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09" w:rsidRDefault="006832FA" w:rsidP="006832F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Информационное письмо </w:t>
      </w:r>
      <w:r w:rsidR="00347DBE">
        <w:rPr>
          <w:rFonts w:ascii="Times New Roman" w:hAnsi="Times New Roman"/>
          <w:b/>
          <w:sz w:val="28"/>
          <w:szCs w:val="28"/>
        </w:rPr>
        <w:t>(создание калькуляций)</w:t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В программе появилась возможность создания калькуляций.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Для того чтобы создать калькуляцию необходимо выбрать нужную папку и нажать кнопку «Создать» и выбрать «Создать калькуляцию».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2404745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Функционал «Калькуляции» позволяет создавать разделы, работы, материалы и концовки, а так же выводить калькуляцию на печать.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639445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Добавление расценки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 xml:space="preserve">Работы в калькуляции можно вносить с помощью кнопки «Расценка» или загружать из </w:t>
      </w:r>
      <w:r w:rsidRPr="006832FA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6832FA">
        <w:rPr>
          <w:rFonts w:ascii="Times New Roman" w:hAnsi="Times New Roman" w:cs="Times New Roman"/>
          <w:sz w:val="24"/>
          <w:szCs w:val="24"/>
        </w:rPr>
        <w:t xml:space="preserve"> и пользоваться ими по аналогии со сборниками (ФЕР,ТЕР)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14859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Пример готовой калькуляции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0265" cy="2019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 xml:space="preserve">Загрузка калькуляций из </w:t>
      </w:r>
      <w:r w:rsidRPr="006832FA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6832FA">
        <w:rPr>
          <w:rFonts w:ascii="Times New Roman" w:hAnsi="Times New Roman" w:cs="Times New Roman"/>
          <w:b/>
          <w:sz w:val="24"/>
          <w:szCs w:val="24"/>
        </w:rPr>
        <w:t>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Для начала надо в созданной уже калькуляции нажать на кнопку «Расценка»-«Загрузить из Excel».</w:t>
      </w:r>
      <w:r w:rsidRPr="006832FA">
        <w:rPr>
          <w:rFonts w:ascii="Times New Roman" w:hAnsi="Times New Roman" w:cs="Times New Roman"/>
          <w:sz w:val="24"/>
          <w:szCs w:val="24"/>
        </w:rPr>
        <w:br/>
      </w: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2095" cy="1353185"/>
            <wp:effectExtent l="1905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 xml:space="preserve">Далее во всплывающем окне проставить столбцы, таким образом, как это изображено в печатной форме из которой осуществляется загрузка. Если какой-то пункт отсутствует в печатной форме, то номер столбца указывать не надо. 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3223895"/>
            <wp:effectExtent l="19050" t="0" r="254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 xml:space="preserve">После заполнения столбцов есть возможность сохранить заполнение столбцов в виде «Шаблона». Для этого надо нажать на кнопку «Сохранить», во всплывающем окне ввести </w:t>
      </w:r>
      <w:r w:rsidRPr="006832FA">
        <w:rPr>
          <w:rFonts w:ascii="Times New Roman" w:hAnsi="Times New Roman" w:cs="Times New Roman"/>
          <w:sz w:val="24"/>
          <w:szCs w:val="24"/>
        </w:rPr>
        <w:lastRenderedPageBreak/>
        <w:t>название шаблона и нажать «Сохранить».</w:t>
      </w:r>
      <w:r w:rsidRPr="006832FA">
        <w:rPr>
          <w:rFonts w:ascii="Times New Roman" w:hAnsi="Times New Roman" w:cs="Times New Roman"/>
          <w:sz w:val="24"/>
          <w:szCs w:val="24"/>
        </w:rPr>
        <w:br/>
      </w: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0515" cy="951230"/>
            <wp:effectExtent l="19050" t="0" r="63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br/>
        <w:t>Далее нажимаем на кнопку «Загрузить из файла» и выбираем файл. (файл с печатной формой должен быть сохранен в формате «Книга Excel 97-2003»)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3223895"/>
            <wp:effectExtent l="19050" t="0" r="254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При нажатии на кнопку «Загрузить из буфера», загружаются данные из печатной формы, которые были скопированы (данные надо копировать без табличной шапки и информации ниже таблицы).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3218815"/>
            <wp:effectExtent l="19050" t="0" r="254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Переключатель вида выходных форм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Калькуляция имеет свой набор столбцов, для того чтобы выбрать нужные, необходимо выбрать кнопку «Столбцы» и проставить галочками нужные столбцы.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1135" cy="403796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lastRenderedPageBreak/>
        <w:t>Печать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Калькуляцию можно пустить на печать. Для этого нужно нажать кнопку «Печать» и выбрать необходимую выходную форму из четырех предложенных.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3955" cy="2695575"/>
            <wp:effectExtent l="19050" t="0" r="0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Акты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 xml:space="preserve">Так же по калькуляции можно закрывать акты. Для этого нужно выбрать кнопку  «Акты» и создать акт с нужным типом. 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2574290"/>
            <wp:effectExtent l="1905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Для просмотра и редактирования акта нужно выбрать кнопку «Режимы-акт»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0265" cy="206121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Чтобы распечатать акт нужно перейти в «Печать»- вкладка акты.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185" cy="266128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Функция контроллера. Проверка калькуляции на соответствие БД.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 xml:space="preserve">Чтобы проверить калькуляцию на соответствие базе данных, по которой она составлена, необходимо открыть выполнить следующее: 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1) Открыть нужную калькуляцию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2) В верхнем меню выбрать пункт «Контроллеры» - « Проверка сметы, калькуляции на соответствие БД»</w:t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</w:p>
    <w:p w:rsidR="006832FA" w:rsidRPr="006832FA" w:rsidRDefault="00347DBE" w:rsidP="00683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805179</wp:posOffset>
                </wp:positionV>
                <wp:extent cx="2381250" cy="0"/>
                <wp:effectExtent l="0" t="19050" r="19050" b="1905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0C2A3" id="Прямая соединительная линия 38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2.7pt,63.4pt" to="250.2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" strokecolor="red" strokeweight="2.2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128905</wp:posOffset>
                </wp:positionV>
                <wp:extent cx="666750" cy="180975"/>
                <wp:effectExtent l="0" t="0" r="19050" b="2857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13C98" id="Прямоугольник 37" o:spid="_x0000_s1026" style="position:absolute;margin-left:52.95pt;margin-top:10.15pt;width:52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" filled="f" strokecolor="red" strokeweight="2pt">
                <v:path arrowok="t"/>
              </v:rect>
            </w:pict>
          </mc:Fallback>
        </mc:AlternateContent>
      </w:r>
      <w:r w:rsidR="006832FA"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308985"/>
            <wp:effectExtent l="19050" t="0" r="762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3) В появившемся окне «Выбор баз для проверки сметы» отметить галочкой базу, по которой будет проводиться проверка на соответствие и нажать кнопку «Проверить»</w:t>
      </w:r>
    </w:p>
    <w:p w:rsidR="006832FA" w:rsidRPr="006832FA" w:rsidRDefault="00347DBE" w:rsidP="00683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2632710</wp:posOffset>
                </wp:positionV>
                <wp:extent cx="2009775" cy="12382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6717A" id="Прямоугольник 36" o:spid="_x0000_s1026" style="position:absolute;margin-left:46.95pt;margin-top:207.3pt;width:158.2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" filled="f" strokecolor="red" strokeweight="2pt">
                <v:path arrowok="t"/>
              </v:rect>
            </w:pict>
          </mc:Fallback>
        </mc:AlternateContent>
      </w:r>
      <w:r w:rsidR="006832FA"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3770" cy="3504565"/>
            <wp:effectExtent l="19050" t="0" r="0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5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4) Теперь в режиме «Контроллер» видны изменения в расценках, отличия от БД выделены красным цветом</w:t>
      </w:r>
    </w:p>
    <w:p w:rsidR="006832FA" w:rsidRPr="006832FA" w:rsidRDefault="00347DBE" w:rsidP="006832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494030</wp:posOffset>
                </wp:positionV>
                <wp:extent cx="3667125" cy="1809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671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6979" id="Прямоугольник 35" o:spid="_x0000_s1026" style="position:absolute;margin-left:92.7pt;margin-top:38.9pt;width:288.7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" filled="f" strokecolor="red" strokeweight="1.5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1827530</wp:posOffset>
                </wp:positionV>
                <wp:extent cx="4762500" cy="114300"/>
                <wp:effectExtent l="0" t="0" r="19050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A4B5" id="Прямоугольник 34" o:spid="_x0000_s1026" style="position:absolute;margin-left:92.7pt;margin-top:143.9pt;width:37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" filled="f" strokecolor="red" strokeweight="1.5pt">
                <v:path arrowok="t"/>
              </v:rect>
            </w:pict>
          </mc:Fallback>
        </mc:AlternateContent>
      </w:r>
      <w:r w:rsidR="006832FA"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6140" cy="2051050"/>
            <wp:effectExtent l="19050" t="0" r="0" b="0"/>
            <wp:docPr id="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Функция контроллера. Сравнение двух калькуляций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Для сравнения двух версий Калькуляций (смет) необходимо выбрать кнопку «Контроллеры» - «Сравнение смет, калькуляций и актов»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229610"/>
            <wp:effectExtent l="19050" t="0" r="7620" b="0"/>
            <wp:docPr id="1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За тем выбрать эталонную калькуляцию (с которой сравнивать) и калькуляцию для сравнения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8445" cy="4159885"/>
            <wp:effectExtent l="19050" t="0" r="0" b="0"/>
            <wp:docPr id="1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Внизу окна можно выбрать параметры сравнения: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 w:rsidRPr="006832FA">
        <w:rPr>
          <w:rFonts w:ascii="Times New Roman" w:hAnsi="Times New Roman" w:cs="Times New Roman"/>
          <w:b/>
          <w:bCs/>
          <w:sz w:val="24"/>
          <w:szCs w:val="24"/>
        </w:rPr>
        <w:t>"Сравнить"</w:t>
      </w:r>
      <w:r w:rsidRPr="006832FA">
        <w:rPr>
          <w:rFonts w:ascii="Times New Roman" w:hAnsi="Times New Roman" w:cs="Times New Roman"/>
          <w:sz w:val="24"/>
          <w:szCs w:val="24"/>
        </w:rPr>
        <w:t xml:space="preserve"> появится отчет о том, что изменилось в калькуляции. Причем все изменения, дополнения или удаления будут выделены цветами.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Измененные данные выделяются красным цветом, при наведении на них мышкой можно увидеть данные, которые были в эталонной смете. Добавленные позиции выделяются синим цветом, а удаленные - серым</w:t>
      </w: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r w:rsidRPr="006832FA">
        <w:rPr>
          <w:rFonts w:ascii="Times New Roman" w:hAnsi="Times New Roman" w:cs="Times New Roman"/>
          <w:b/>
          <w:sz w:val="24"/>
          <w:szCs w:val="24"/>
        </w:rPr>
        <w:t>Перенос Калькуляции в Хранилище.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Для того чтобы перенести калькуляцию в систему «Хранилище», необходимо находиться в режиме окна «Верх+низ».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2480" cy="2616200"/>
            <wp:effectExtent l="19050" t="0" r="0" b="0"/>
            <wp:docPr id="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В окне Модулей выбрать  из выпадающего списка «Хранилище»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879850"/>
            <wp:effectExtent l="19050" t="0" r="0" b="0"/>
            <wp:docPr id="1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Выбрать нужную папку в Хранилище и зайти в нее.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2570" cy="1971675"/>
            <wp:effectExtent l="19050" t="0" r="0" b="0"/>
            <wp:docPr id="1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Левой кнопкой мышки перетащить в папку Калькуляцию. После чего появиться окно добавления Калькуляции в Хранилище.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0250" cy="1903095"/>
            <wp:effectExtent l="19050" t="0" r="0" b="0"/>
            <wp:docPr id="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После нажатия кнопки «Сохранить» калькуляция добавится в Хранилище.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9345" cy="4107180"/>
            <wp:effectExtent l="19050" t="0" r="1905" b="0"/>
            <wp:docPr id="1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Дальнейшая работа в Хранилище с калькуляцией ведется по аналогии как со сметой.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832FA">
        <w:rPr>
          <w:rFonts w:ascii="Times New Roman" w:hAnsi="Times New Roman" w:cs="Times New Roman"/>
          <w:b/>
          <w:sz w:val="24"/>
          <w:szCs w:val="24"/>
        </w:rPr>
        <w:t>Сохранить/загрузить в файл.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  <w:r w:rsidRPr="006832FA">
        <w:rPr>
          <w:rFonts w:ascii="Times New Roman" w:hAnsi="Times New Roman" w:cs="Times New Roman"/>
          <w:sz w:val="24"/>
          <w:szCs w:val="24"/>
        </w:rPr>
        <w:t>Калькуляцию можно сохранить в файл и загрузить из него. Для этого дереве объектов нужно выделить калькуляцию, которую мы хотим сохранить и нажать правой кнопкой мышки и выбрать «Со</w:t>
      </w:r>
      <w:r w:rsidRPr="006832F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832FA">
        <w:rPr>
          <w:rFonts w:ascii="Times New Roman" w:hAnsi="Times New Roman" w:cs="Times New Roman"/>
          <w:sz w:val="24"/>
          <w:szCs w:val="24"/>
        </w:rPr>
        <w:t>ранить»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4080" cy="2103755"/>
            <wp:effectExtent l="19050" t="0" r="127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32FA">
        <w:rPr>
          <w:rFonts w:ascii="Times New Roman" w:hAnsi="Times New Roman" w:cs="Times New Roman"/>
          <w:sz w:val="24"/>
          <w:szCs w:val="24"/>
        </w:rPr>
        <w:t>Калькуляция будет иметь расширение .с</w:t>
      </w:r>
      <w:r w:rsidRPr="006832FA">
        <w:rPr>
          <w:rFonts w:ascii="Times New Roman" w:hAnsi="Times New Roman" w:cs="Times New Roman"/>
          <w:sz w:val="24"/>
          <w:szCs w:val="24"/>
          <w:lang w:val="en-US"/>
        </w:rPr>
        <w:t>xa</w:t>
      </w:r>
    </w:p>
    <w:p w:rsidR="006832FA" w:rsidRPr="006832FA" w:rsidRDefault="006832FA" w:rsidP="006832F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32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1045" cy="3161030"/>
            <wp:effectExtent l="19050" t="0" r="190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FA" w:rsidRDefault="006832FA" w:rsidP="006832FA">
      <w:pPr>
        <w:rPr>
          <w:rFonts w:ascii="Times New Roman" w:hAnsi="Times New Roman" w:cs="Times New Roman"/>
          <w:sz w:val="24"/>
          <w:szCs w:val="24"/>
        </w:rPr>
      </w:pPr>
    </w:p>
    <w:p w:rsidR="006832FA" w:rsidRPr="006832FA" w:rsidRDefault="006832FA" w:rsidP="006832FA">
      <w:pPr>
        <w:rPr>
          <w:sz w:val="24"/>
          <w:szCs w:val="24"/>
        </w:rPr>
      </w:pPr>
    </w:p>
    <w:sectPr w:rsidR="006832FA" w:rsidRPr="006832FA" w:rsidSect="00643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A14"/>
    <w:rsid w:val="000F1493"/>
    <w:rsid w:val="0022584C"/>
    <w:rsid w:val="00347DBE"/>
    <w:rsid w:val="00643E5F"/>
    <w:rsid w:val="006832FA"/>
    <w:rsid w:val="00721A14"/>
    <w:rsid w:val="00A9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64485-A93D-470E-9268-A0DC93E7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Крылова</dc:creator>
  <cp:lastModifiedBy>Светлана</cp:lastModifiedBy>
  <cp:revision>2</cp:revision>
  <dcterms:created xsi:type="dcterms:W3CDTF">2018-07-06T10:08:00Z</dcterms:created>
  <dcterms:modified xsi:type="dcterms:W3CDTF">2018-07-06T10:08:00Z</dcterms:modified>
</cp:coreProperties>
</file>