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9646" w14:textId="77777777" w:rsidR="005E0187" w:rsidRPr="005E0187" w:rsidRDefault="005E0187" w:rsidP="005E018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7FA2F303" w14:textId="77777777" w:rsidR="005E0187" w:rsidRPr="005E0187" w:rsidRDefault="005E0187" w:rsidP="005E018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2951B666" w14:textId="77777777" w:rsidR="005E0187" w:rsidRPr="005E0187" w:rsidRDefault="005E0187" w:rsidP="005E018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июня 2010 года N 468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3ECF27B8" w14:textId="77777777" w:rsidR="005E0187" w:rsidRPr="005E0187" w:rsidRDefault="005E0187" w:rsidP="005E018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2C338E51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8 </w:t>
      </w:r>
      <w:hyperlink r:id="rId4" w:anchor="A7Q0NB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статьи 53 Градостроительного кодекса Российской Федерации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 Правительство Российской Федерации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0E79669" w14:textId="77777777" w:rsidR="005E0187" w:rsidRPr="005E0187" w:rsidRDefault="005E0187" w:rsidP="005E01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5F8223F1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 </w:t>
      </w:r>
      <w:hyperlink r:id="rId5" w:anchor="6540IN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EA9C0AD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1516471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A873AB6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 </w:t>
      </w:r>
      <w:hyperlink r:id="rId6" w:anchor="6520IM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 настоящего пункта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0E4351B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 </w:t>
      </w:r>
      <w:hyperlink r:id="rId7" w:anchor="7DO0KD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пунктом 15 Положения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DD6103F" w14:textId="77777777" w:rsidR="005E0187" w:rsidRPr="005E0187" w:rsidRDefault="005E0187" w:rsidP="005E018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  <w:t>В.Путин</w:t>
      </w:r>
    </w:p>
    <w:p w14:paraId="383A06A5" w14:textId="77777777" w:rsidR="005E0187" w:rsidRPr="005E0187" w:rsidRDefault="005E0187" w:rsidP="005E01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14:paraId="251DC5E7" w14:textId="77777777" w:rsidR="005E0187" w:rsidRPr="005E0187" w:rsidRDefault="005E0187" w:rsidP="005E018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УТВЕРЖДЕНО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постановлением Правительства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21 июня 2010 года N 468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023E0038" w14:textId="77777777" w:rsidR="005E0187" w:rsidRPr="005E0187" w:rsidRDefault="005E0187" w:rsidP="005E018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1F9B1AE5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C637FAA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0255747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3. Строительный контроль проводится: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3921350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лицом, осуществляющим строительство (далее - подрядчик);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5FBB9B5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5101FD6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6A2085F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5. Строительный контроль, осуществляемый подрядчиком, включает проведение следующих контрольных мероприятий: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127DDC2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1732C9F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б) проверка соблюдения установленных норм и правил складирования и хранения применяемой продукции;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A83C51A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C2D3B27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E4336A8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д) приемка законченных видов (этапов) работ;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394D605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FE37BEC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6. Строительный контроль, осуществляемый заказчиком, включает проведение следующих контрольных мероприятий: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515DB2F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2867ABB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C1F3DEA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596F5BA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B5DB17E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46F0F34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3A73554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0B59F86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 xml:space="preserve">Подрядчик вправе при осуществлении входного контроля провести в установленном порядке измерения и испытания соответствующей продукции 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своими силами или поручить их проведение аккредитованной организации.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2B5A083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CDB8A59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D573A1E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65D7D2C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B97C698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8AA853E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10. До завершения процедуры освидетельствования скрытых работ выполнение последующих работ запрещается.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0C67510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11. В случае если контрольные мероприятия выполняются в соответствии с </w:t>
      </w:r>
      <w:hyperlink r:id="rId8" w:anchor="65E0IS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пунктами 5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9" w:anchor="7D60K4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6 настоящего Положения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 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885C2F9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E95B455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033ED9B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В случае, предусмотренном абзацем вторым </w:t>
      </w:r>
      <w:hyperlink r:id="rId10" w:anchor="7DG0K9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пункта 11 настоящего Положения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32F2D26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 xml:space="preserve"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подрядчика, предусмотренных в цене договора строительного подряда.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03E3DC7B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 </w:t>
      </w:r>
      <w:hyperlink r:id="rId11" w:anchor="7DA0K5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78E0DB5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года (без налога на добавленную стоимость) путем расчета с применением нормативов расходов заказчика, определенных в </w:t>
      </w:r>
      <w:hyperlink r:id="rId12" w:anchor="7DA0K5" w:history="1">
        <w:r w:rsidRPr="005E0187">
          <w:rPr>
            <w:rFonts w:ascii="Arial" w:eastAsia="Times New Roman" w:hAnsi="Arial" w:cs="Arial"/>
            <w:sz w:val="24"/>
            <w:szCs w:val="24"/>
            <w:lang w:eastAsia="ru-RU"/>
          </w:rPr>
          <w:t>приложении к настоящему Положению</w:t>
        </w:r>
      </w:hyperlink>
      <w:r w:rsidRPr="005E0187">
        <w:rPr>
          <w:rFonts w:ascii="Arial" w:eastAsia="Times New Roman" w:hAnsi="Arial" w:cs="Arial"/>
          <w:sz w:val="24"/>
          <w:szCs w:val="24"/>
          <w:lang w:eastAsia="ru-RU"/>
        </w:rPr>
        <w:t>, и указывается в главе 10 сводного сметного расчета стоимости строительства отдельной строкой "Строительный контроль".     </w:t>
      </w:r>
    </w:p>
    <w:p w14:paraId="7FB0CD57" w14:textId="77777777" w:rsidR="005E0187" w:rsidRPr="005E0187" w:rsidRDefault="005E0187" w:rsidP="005E01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14:paraId="3CC274B9" w14:textId="77777777" w:rsidR="005E0187" w:rsidRPr="005E0187" w:rsidRDefault="005E0187" w:rsidP="005E0187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Положению о проведении строительного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контроля при осуществлении строительства,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реконструкции и капитального ремонта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объектов капитального строительства</w:t>
      </w:r>
    </w:p>
    <w:p w14:paraId="0B04A943" w14:textId="77777777" w:rsidR="005E0187" w:rsidRPr="005E0187" w:rsidRDefault="005E0187" w:rsidP="005E018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5E0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</w:t>
      </w:r>
    </w:p>
    <w:p w14:paraId="4CDE30D4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059"/>
        <w:gridCol w:w="3103"/>
      </w:tblGrid>
      <w:tr w:rsidR="005E0187" w:rsidRPr="005E0187" w14:paraId="73CE3B54" w14:textId="77777777" w:rsidTr="005E0187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056B" w14:textId="77777777" w:rsidR="005E0187" w:rsidRPr="005E0187" w:rsidRDefault="005E0187" w:rsidP="005E0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8986" w14:textId="77777777" w:rsidR="005E0187" w:rsidRPr="005E0187" w:rsidRDefault="005E0187" w:rsidP="005E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C79A" w14:textId="77777777" w:rsidR="005E0187" w:rsidRPr="005E0187" w:rsidRDefault="005E0187" w:rsidP="005E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187" w:rsidRPr="005E0187" w14:paraId="5B86247D" w14:textId="77777777" w:rsidTr="005E018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C7044B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строительства в базисном уровне цен по состоянию на 1 января 2000 года (млн. рублей)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FC97F8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5F066B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5E0187" w:rsidRPr="005E0187" w14:paraId="211F46B3" w14:textId="77777777" w:rsidTr="005E0187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32C5A6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D53CE8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8E74B0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187" w:rsidRPr="005E0187" w14:paraId="1487D184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814CC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72B2CC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20A09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0187" w:rsidRPr="005E0187" w14:paraId="1D4F2CD9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7D6B0D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80B11C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173B6A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0187" w:rsidRPr="005E0187" w14:paraId="5C986047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8446C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 до 90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E59090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E7E065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0187" w:rsidRPr="005E0187" w14:paraId="69A8F261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B258AF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125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012A0F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B75E49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0187" w:rsidRPr="005E0187" w14:paraId="686C44C5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67679B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 до 150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FE5C28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2242E0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0187" w:rsidRPr="005E0187" w14:paraId="31DFCAE7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9718A7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до 200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98566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9F85E0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0187" w:rsidRPr="005E0187" w14:paraId="3D8E0CDE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77C260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300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68E180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FB275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0187" w:rsidRPr="005E0187" w14:paraId="2DA9AE33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907CBD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400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0E1B33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366ABC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0187" w:rsidRPr="005E0187" w14:paraId="228DE7B9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8CB6B0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до 500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4967CF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20634B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0187" w:rsidRPr="005E0187" w14:paraId="1A09EBBC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FF75E1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до 600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5A1221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764A38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E0187" w:rsidRPr="005E0187" w14:paraId="5B1E97C5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A55747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600 до 750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11F950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64694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E0187" w:rsidRPr="005E0187" w14:paraId="202F9FB5" w14:textId="77777777" w:rsidTr="005E018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B15215" w14:textId="77777777" w:rsidR="005E0187" w:rsidRPr="005E0187" w:rsidRDefault="005E0187" w:rsidP="005E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750 до 900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A6D097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9CE5FA" w14:textId="77777777" w:rsidR="005E0187" w:rsidRPr="005E0187" w:rsidRDefault="005E0187" w:rsidP="005E0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5E0EAE35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43DFDB8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Примечание. При стоимости строительства более 900 млн. рублей в базисном уровне цен по состоянию на 1 января 2000 года: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093B6D37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а) нормативы расходов на осуществление строительного контроля заказчика определяются по формуле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7D983B6" w14:textId="7415A394" w:rsidR="005E0187" w:rsidRPr="005E0187" w:rsidRDefault="005E0187" w:rsidP="005E01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Н=0,04193*С</w:t>
      </w:r>
      <w:r w:rsidRPr="005E018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1C8028" wp14:editId="6DF89268">
                <wp:extent cx="370205" cy="21780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A21C6" id="Прямоугольник 2" o:spid="_x0000_s1026" style="width:29.1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t>/С,</w:t>
      </w:r>
    </w:p>
    <w:p w14:paraId="7E9EC7D0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646994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где: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33325B7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Н - норматив расходов на осуществление строительного контроля заказчика в процентах;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C3A93E0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С - стоимость строительства в базисном уровне цен по состоянию на 1 января 2000 года;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E47F3A1" w14:textId="13641EC8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E018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6D6196" wp14:editId="38B1ADC5">
                <wp:extent cx="370205" cy="21780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518AE" id="Прямоугольник 1" o:spid="_x0000_s1026" style="width:29.1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t> - стоимость строительства в базисном уровне цен по состоянию на 1 января 2000 года, возведенная в степень 0,8022;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95A600C" w14:textId="77777777" w:rsidR="005E0187" w:rsidRPr="005E0187" w:rsidRDefault="005E0187" w:rsidP="005E018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0187">
        <w:rPr>
          <w:rFonts w:ascii="Arial" w:eastAsia="Times New Roman" w:hAnsi="Arial" w:cs="Arial"/>
          <w:sz w:val="24"/>
          <w:szCs w:val="24"/>
          <w:lang w:eastAsia="ru-RU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  <w:r w:rsidRPr="005E01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B1F54DF" w14:textId="77777777" w:rsidR="00176438" w:rsidRPr="005E0187" w:rsidRDefault="00176438"/>
    <w:sectPr w:rsidR="00176438" w:rsidRPr="005E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84"/>
    <w:rsid w:val="00074484"/>
    <w:rsid w:val="00176438"/>
    <w:rsid w:val="005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36B3-CED8-476E-9FDD-DB898EC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0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26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22619" TargetMode="External"/><Relationship Id="rId12" Type="http://schemas.openxmlformats.org/officeDocument/2006/relationships/hyperlink" Target="https://docs.cntd.ru/document/902222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2619" TargetMode="External"/><Relationship Id="rId11" Type="http://schemas.openxmlformats.org/officeDocument/2006/relationships/hyperlink" Target="https://docs.cntd.ru/document/902222619" TargetMode="External"/><Relationship Id="rId5" Type="http://schemas.openxmlformats.org/officeDocument/2006/relationships/hyperlink" Target="https://docs.cntd.ru/document/902222619" TargetMode="External"/><Relationship Id="rId10" Type="http://schemas.openxmlformats.org/officeDocument/2006/relationships/hyperlink" Target="https://docs.cntd.ru/document/902222619" TargetMode="External"/><Relationship Id="rId4" Type="http://schemas.openxmlformats.org/officeDocument/2006/relationships/hyperlink" Target="https://docs.cntd.ru/document/901919338" TargetMode="External"/><Relationship Id="rId9" Type="http://schemas.openxmlformats.org/officeDocument/2006/relationships/hyperlink" Target="https://docs.cntd.ru/document/902222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Шелепова</dc:creator>
  <cp:keywords/>
  <dc:description/>
  <cp:lastModifiedBy>Алла Шелепова</cp:lastModifiedBy>
  <cp:revision>2</cp:revision>
  <dcterms:created xsi:type="dcterms:W3CDTF">2022-04-19T08:47:00Z</dcterms:created>
  <dcterms:modified xsi:type="dcterms:W3CDTF">2022-04-19T08:47:00Z</dcterms:modified>
</cp:coreProperties>
</file>